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A196539" w:rsidR="002C55EE" w:rsidRDefault="0C58AA57" w:rsidP="7EF1FFD8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  <w:r w:rsidRPr="7EF1FFD8">
        <w:rPr>
          <w:rFonts w:ascii="Cambria" w:eastAsia="Cambria" w:hAnsi="Cambria" w:cs="Cambria"/>
          <w:sz w:val="24"/>
          <w:szCs w:val="24"/>
        </w:rPr>
        <w:t>Marc</w:t>
      </w:r>
      <w:r w:rsidR="006D1C3D">
        <w:rPr>
          <w:rFonts w:ascii="Cambria" w:eastAsia="Cambria" w:hAnsi="Cambria" w:cs="Cambria"/>
          <w:sz w:val="24"/>
          <w:szCs w:val="24"/>
        </w:rPr>
        <w:t>h 13</w:t>
      </w:r>
      <w:r w:rsidRPr="7EF1FFD8">
        <w:rPr>
          <w:rFonts w:ascii="Cambria" w:eastAsia="Cambria" w:hAnsi="Cambria" w:cs="Cambria"/>
          <w:sz w:val="24"/>
          <w:szCs w:val="24"/>
        </w:rPr>
        <w:t>, 2024</w:t>
      </w:r>
    </w:p>
    <w:p w14:paraId="1837BB3E" w14:textId="1647271D" w:rsidR="7EF1FFD8" w:rsidRDefault="7EF1FFD8" w:rsidP="7EF1FFD8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EF1FFD8" w14:paraId="4F50169C" w14:textId="77777777" w:rsidTr="7EF1FFD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2629E673" w14:textId="0DFFFABD" w:rsidR="7EF1FFD8" w:rsidRDefault="7EF1FFD8" w:rsidP="7EF1FFD8">
            <w:pPr>
              <w:spacing w:line="36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7EF1FFD8">
              <w:rPr>
                <w:rFonts w:ascii="Cambria" w:eastAsia="Cambria" w:hAnsi="Cambria" w:cs="Cambria"/>
                <w:sz w:val="24"/>
                <w:szCs w:val="24"/>
              </w:rPr>
              <w:t>The Honorable Maria Cantwell</w:t>
            </w:r>
          </w:p>
          <w:p w14:paraId="70F5B916" w14:textId="24B594CD" w:rsidR="7EF1FFD8" w:rsidRDefault="7EF1FFD8" w:rsidP="7EF1FFD8">
            <w:pPr>
              <w:spacing w:line="36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7EF1FFD8">
              <w:rPr>
                <w:rFonts w:ascii="Cambria" w:eastAsia="Cambria" w:hAnsi="Cambria" w:cs="Cambria"/>
                <w:sz w:val="24"/>
                <w:szCs w:val="24"/>
              </w:rPr>
              <w:t>Chair</w:t>
            </w:r>
          </w:p>
          <w:p w14:paraId="2AF46CCD" w14:textId="4096E579" w:rsidR="7EF1FFD8" w:rsidRDefault="7EF1FFD8" w:rsidP="7EF1FFD8">
            <w:pPr>
              <w:spacing w:line="36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7EF1FFD8">
              <w:rPr>
                <w:rFonts w:ascii="Cambria" w:eastAsia="Cambria" w:hAnsi="Cambria" w:cs="Cambria"/>
                <w:sz w:val="24"/>
                <w:szCs w:val="24"/>
              </w:rPr>
              <w:t>Committee on Commerce, Science, &amp; Transpor</w:t>
            </w:r>
            <w:r w:rsidR="001B1A86"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 w:rsidRPr="7EF1FFD8">
              <w:rPr>
                <w:rFonts w:ascii="Cambria" w:eastAsia="Cambria" w:hAnsi="Cambria" w:cs="Cambria"/>
                <w:sz w:val="24"/>
                <w:szCs w:val="24"/>
              </w:rPr>
              <w:t>ation</w:t>
            </w:r>
          </w:p>
          <w:p w14:paraId="172FC92D" w14:textId="372778BD" w:rsidR="7EF1FFD8" w:rsidRDefault="7EF1FFD8" w:rsidP="7EF1FFD8">
            <w:pPr>
              <w:spacing w:line="36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7EF1FFD8">
              <w:rPr>
                <w:rFonts w:ascii="Cambria" w:eastAsia="Cambria" w:hAnsi="Cambria" w:cs="Cambria"/>
                <w:sz w:val="24"/>
                <w:szCs w:val="24"/>
              </w:rPr>
              <w:t>Unites States Senate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3DA47B05" w14:textId="1D77DBB5" w:rsidR="7EF1FFD8" w:rsidRDefault="7EF1FFD8" w:rsidP="7EF1FFD8">
            <w:pPr>
              <w:spacing w:line="36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7EF1FFD8">
              <w:rPr>
                <w:rFonts w:ascii="Cambria" w:eastAsia="Cambria" w:hAnsi="Cambria" w:cs="Cambria"/>
                <w:sz w:val="24"/>
                <w:szCs w:val="24"/>
              </w:rPr>
              <w:t xml:space="preserve">The Honorable </w:t>
            </w:r>
            <w:r w:rsidR="530CD4EE" w:rsidRPr="7EF1FFD8">
              <w:rPr>
                <w:rFonts w:ascii="Cambria" w:eastAsia="Cambria" w:hAnsi="Cambria" w:cs="Cambria"/>
                <w:sz w:val="24"/>
                <w:szCs w:val="24"/>
              </w:rPr>
              <w:t>Ted Cruz</w:t>
            </w:r>
          </w:p>
          <w:p w14:paraId="78FB751D" w14:textId="58C0703D" w:rsidR="7EF1FFD8" w:rsidRDefault="7EF1FFD8" w:rsidP="7EF1FFD8">
            <w:pPr>
              <w:spacing w:line="36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7EF1FFD8">
              <w:rPr>
                <w:rFonts w:ascii="Cambria" w:eastAsia="Cambria" w:hAnsi="Cambria" w:cs="Cambria"/>
                <w:sz w:val="24"/>
                <w:szCs w:val="24"/>
              </w:rPr>
              <w:t>Ranking Member</w:t>
            </w:r>
          </w:p>
          <w:p w14:paraId="023FC56F" w14:textId="77EE2DC4" w:rsidR="7EF1FFD8" w:rsidRDefault="7EF1FFD8" w:rsidP="7EF1FFD8">
            <w:pPr>
              <w:spacing w:line="36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7EF1FFD8">
              <w:rPr>
                <w:rFonts w:ascii="Cambria" w:eastAsia="Cambria" w:hAnsi="Cambria" w:cs="Cambria"/>
                <w:sz w:val="24"/>
                <w:szCs w:val="24"/>
              </w:rPr>
              <w:t>Committee on Commerce, Science, &amp; Transpor</w:t>
            </w:r>
            <w:r w:rsidR="001B1A86"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 w:rsidRPr="7EF1FFD8">
              <w:rPr>
                <w:rFonts w:ascii="Cambria" w:eastAsia="Cambria" w:hAnsi="Cambria" w:cs="Cambria"/>
                <w:sz w:val="24"/>
                <w:szCs w:val="24"/>
              </w:rPr>
              <w:t>ation</w:t>
            </w:r>
          </w:p>
          <w:p w14:paraId="1D54CC43" w14:textId="5B7B31E5" w:rsidR="7EF1FFD8" w:rsidRDefault="7EF1FFD8" w:rsidP="7EF1FFD8">
            <w:pPr>
              <w:spacing w:line="36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7EF1FFD8">
              <w:rPr>
                <w:rFonts w:ascii="Cambria" w:eastAsia="Cambria" w:hAnsi="Cambria" w:cs="Cambria"/>
                <w:sz w:val="24"/>
                <w:szCs w:val="24"/>
              </w:rPr>
              <w:t>Unites States Senate</w:t>
            </w:r>
          </w:p>
        </w:tc>
      </w:tr>
    </w:tbl>
    <w:p w14:paraId="18F3F51C" w14:textId="0E43647B" w:rsidR="7EF1FFD8" w:rsidRDefault="7EF1FFD8" w:rsidP="7EF1FFD8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</w:p>
    <w:p w14:paraId="35EB1C0E" w14:textId="772D4849" w:rsidR="4670F224" w:rsidRDefault="4670F224" w:rsidP="7EF1FFD8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  <w:r w:rsidRPr="7EF1FFD8">
        <w:rPr>
          <w:rFonts w:ascii="Cambria" w:eastAsia="Cambria" w:hAnsi="Cambria" w:cs="Cambria"/>
          <w:sz w:val="24"/>
          <w:szCs w:val="24"/>
        </w:rPr>
        <w:t xml:space="preserve">Dear Chair </w:t>
      </w:r>
      <w:r w:rsidR="2F6D21D6" w:rsidRPr="7EF1FFD8">
        <w:rPr>
          <w:rFonts w:ascii="Cambria" w:eastAsia="Cambria" w:hAnsi="Cambria" w:cs="Cambria"/>
          <w:sz w:val="24"/>
          <w:szCs w:val="24"/>
        </w:rPr>
        <w:t>Cantwell and Ranking Member Cruz,</w:t>
      </w:r>
    </w:p>
    <w:p w14:paraId="1F4D32EF" w14:textId="6DFF6991" w:rsidR="7EF1FFD8" w:rsidRDefault="7EF1FFD8" w:rsidP="7EF1FFD8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</w:p>
    <w:p w14:paraId="39207D00" w14:textId="311BAD8C" w:rsidR="41A88E17" w:rsidRDefault="41A88E17" w:rsidP="2459881D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  <w:r w:rsidRPr="2459881D">
        <w:rPr>
          <w:rFonts w:ascii="Cambria" w:eastAsia="Cambria" w:hAnsi="Cambria" w:cs="Cambria"/>
          <w:sz w:val="24"/>
          <w:szCs w:val="24"/>
        </w:rPr>
        <w:t xml:space="preserve">The National Consumers League (NCL), the nation’s pioneering consumer advocacy organization, has </w:t>
      </w:r>
      <w:r w:rsidR="013E21D7" w:rsidRPr="2459881D">
        <w:rPr>
          <w:rFonts w:ascii="Cambria" w:eastAsia="Cambria" w:hAnsi="Cambria" w:cs="Cambria"/>
          <w:sz w:val="24"/>
          <w:szCs w:val="24"/>
        </w:rPr>
        <w:t xml:space="preserve">spearheaded transparency and safeguards </w:t>
      </w:r>
      <w:r w:rsidR="58A4AAED" w:rsidRPr="2459881D">
        <w:rPr>
          <w:rFonts w:ascii="Cambria" w:eastAsia="Cambria" w:hAnsi="Cambria" w:cs="Cambria"/>
          <w:sz w:val="24"/>
          <w:szCs w:val="24"/>
        </w:rPr>
        <w:t xml:space="preserve">around </w:t>
      </w:r>
      <w:proofErr w:type="gramStart"/>
      <w:r w:rsidR="58A4AAED" w:rsidRPr="2459881D">
        <w:rPr>
          <w:rFonts w:ascii="Cambria" w:eastAsia="Cambria" w:hAnsi="Cambria" w:cs="Cambria"/>
          <w:sz w:val="24"/>
          <w:szCs w:val="24"/>
        </w:rPr>
        <w:t>consumer packaged</w:t>
      </w:r>
      <w:proofErr w:type="gramEnd"/>
      <w:r w:rsidR="58A4AAED" w:rsidRPr="2459881D">
        <w:rPr>
          <w:rFonts w:ascii="Cambria" w:eastAsia="Cambria" w:hAnsi="Cambria" w:cs="Cambria"/>
          <w:sz w:val="24"/>
          <w:szCs w:val="24"/>
        </w:rPr>
        <w:t xml:space="preserve"> goods for decades. In states and localities, NCL has had success in championing unit</w:t>
      </w:r>
      <w:r w:rsidR="18C0BD0D" w:rsidRPr="2459881D">
        <w:rPr>
          <w:rFonts w:ascii="Cambria" w:eastAsia="Cambria" w:hAnsi="Cambria" w:cs="Cambria"/>
          <w:sz w:val="24"/>
          <w:szCs w:val="24"/>
        </w:rPr>
        <w:t xml:space="preserve"> </w:t>
      </w:r>
      <w:r w:rsidR="58A4AAED" w:rsidRPr="2459881D">
        <w:rPr>
          <w:rFonts w:ascii="Cambria" w:eastAsia="Cambria" w:hAnsi="Cambria" w:cs="Cambria"/>
          <w:sz w:val="24"/>
          <w:szCs w:val="24"/>
        </w:rPr>
        <w:t xml:space="preserve">pricing </w:t>
      </w:r>
      <w:r w:rsidR="7DEE8B2B" w:rsidRPr="2459881D">
        <w:rPr>
          <w:rFonts w:ascii="Cambria" w:eastAsia="Cambria" w:hAnsi="Cambria" w:cs="Cambria"/>
          <w:sz w:val="24"/>
          <w:szCs w:val="24"/>
        </w:rPr>
        <w:t>effort</w:t>
      </w:r>
      <w:r w:rsidR="061F651D" w:rsidRPr="2459881D">
        <w:rPr>
          <w:rFonts w:ascii="Cambria" w:eastAsia="Cambria" w:hAnsi="Cambria" w:cs="Cambria"/>
          <w:sz w:val="24"/>
          <w:szCs w:val="24"/>
        </w:rPr>
        <w:t>s, allowing buyers to accurately comparison shop across options.</w:t>
      </w:r>
      <w:r w:rsidRPr="2459881D">
        <w:rPr>
          <w:rStyle w:val="FootnoteReference"/>
          <w:rFonts w:ascii="Cambria" w:eastAsia="Cambria" w:hAnsi="Cambria" w:cs="Cambria"/>
          <w:sz w:val="24"/>
          <w:szCs w:val="24"/>
        </w:rPr>
        <w:footnoteReference w:id="1"/>
      </w:r>
      <w:r w:rsidR="061F651D" w:rsidRPr="2459881D">
        <w:rPr>
          <w:rFonts w:ascii="Cambria" w:eastAsia="Cambria" w:hAnsi="Cambria" w:cs="Cambria"/>
          <w:sz w:val="24"/>
          <w:szCs w:val="24"/>
        </w:rPr>
        <w:t xml:space="preserve"> In 2015, the League brought a lawsuit against McCormick Spice alleging that </w:t>
      </w:r>
      <w:r w:rsidR="36A9DBBD" w:rsidRPr="2459881D">
        <w:rPr>
          <w:rFonts w:ascii="Cambria" w:eastAsia="Cambria" w:hAnsi="Cambria" w:cs="Cambria"/>
          <w:sz w:val="24"/>
          <w:szCs w:val="24"/>
        </w:rPr>
        <w:t>the company’s</w:t>
      </w:r>
      <w:r w:rsidR="061F651D" w:rsidRPr="2459881D">
        <w:rPr>
          <w:rFonts w:ascii="Cambria" w:eastAsia="Cambria" w:hAnsi="Cambria" w:cs="Cambria"/>
          <w:sz w:val="24"/>
          <w:szCs w:val="24"/>
        </w:rPr>
        <w:t xml:space="preserve"> packaging</w:t>
      </w:r>
      <w:r w:rsidR="40F3354A" w:rsidRPr="2459881D">
        <w:rPr>
          <w:rFonts w:ascii="Cambria" w:eastAsia="Cambria" w:hAnsi="Cambria" w:cs="Cambria"/>
          <w:sz w:val="24"/>
          <w:szCs w:val="24"/>
        </w:rPr>
        <w:t xml:space="preserve"> </w:t>
      </w:r>
      <w:r w:rsidR="5997A5B9" w:rsidRPr="2459881D">
        <w:rPr>
          <w:rFonts w:ascii="Cambria" w:eastAsia="Cambria" w:hAnsi="Cambria" w:cs="Cambria"/>
          <w:sz w:val="24"/>
          <w:szCs w:val="24"/>
        </w:rPr>
        <w:t xml:space="preserve">intended to obfuscate the true amount and price of </w:t>
      </w:r>
      <w:r w:rsidR="5EF7115C" w:rsidRPr="2459881D">
        <w:rPr>
          <w:rFonts w:ascii="Cambria" w:eastAsia="Cambria" w:hAnsi="Cambria" w:cs="Cambria"/>
          <w:sz w:val="24"/>
          <w:szCs w:val="24"/>
        </w:rPr>
        <w:t>product, an illegal practice known as “slack-filling.”</w:t>
      </w:r>
      <w:r w:rsidRPr="2459881D">
        <w:rPr>
          <w:rStyle w:val="FootnoteReference"/>
          <w:rFonts w:ascii="Cambria" w:eastAsia="Cambria" w:hAnsi="Cambria" w:cs="Cambria"/>
          <w:sz w:val="24"/>
          <w:szCs w:val="24"/>
        </w:rPr>
        <w:footnoteReference w:id="2"/>
      </w:r>
      <w:r w:rsidR="5EF7115C" w:rsidRPr="2459881D">
        <w:rPr>
          <w:rFonts w:ascii="Cambria" w:eastAsia="Cambria" w:hAnsi="Cambria" w:cs="Cambria"/>
          <w:sz w:val="24"/>
          <w:szCs w:val="24"/>
        </w:rPr>
        <w:t xml:space="preserve"> </w:t>
      </w:r>
      <w:r w:rsidR="14935A82" w:rsidRPr="2459881D">
        <w:rPr>
          <w:rFonts w:ascii="Cambria" w:eastAsia="Cambria" w:hAnsi="Cambria" w:cs="Cambria"/>
          <w:sz w:val="24"/>
          <w:szCs w:val="24"/>
        </w:rPr>
        <w:t xml:space="preserve">Now, NCL continues </w:t>
      </w:r>
      <w:r w:rsidR="3B1BF22F" w:rsidRPr="2459881D">
        <w:rPr>
          <w:rFonts w:ascii="Cambria" w:eastAsia="Cambria" w:hAnsi="Cambria" w:cs="Cambria"/>
          <w:sz w:val="24"/>
          <w:szCs w:val="24"/>
        </w:rPr>
        <w:t>its</w:t>
      </w:r>
      <w:r w:rsidR="14935A82" w:rsidRPr="2459881D">
        <w:rPr>
          <w:rFonts w:ascii="Cambria" w:eastAsia="Cambria" w:hAnsi="Cambria" w:cs="Cambria"/>
          <w:sz w:val="24"/>
          <w:szCs w:val="24"/>
        </w:rPr>
        <w:t xml:space="preserve"> work on behalf of consumers at the federal level, where there is no comprehensive unit pricing statute or regulation.</w:t>
      </w:r>
    </w:p>
    <w:p w14:paraId="6C6C2659" w14:textId="2074948B" w:rsidR="2459881D" w:rsidRDefault="2459881D" w:rsidP="2459881D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</w:p>
    <w:p w14:paraId="3A139DF3" w14:textId="1B0D0C7F" w:rsidR="733A1C4D" w:rsidRDefault="035AF666" w:rsidP="7EF1FFD8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  <w:r w:rsidRPr="7EF1FFD8">
        <w:rPr>
          <w:rFonts w:ascii="Cambria" w:eastAsia="Cambria" w:hAnsi="Cambria" w:cs="Cambria"/>
          <w:sz w:val="24"/>
          <w:szCs w:val="24"/>
        </w:rPr>
        <w:t>Business practices over the past few years</w:t>
      </w:r>
      <w:r w:rsidR="54AF6CA1" w:rsidRPr="7EF1FFD8">
        <w:rPr>
          <w:rFonts w:ascii="Cambria" w:eastAsia="Cambria" w:hAnsi="Cambria" w:cs="Cambria"/>
          <w:sz w:val="24"/>
          <w:szCs w:val="24"/>
        </w:rPr>
        <w:t xml:space="preserve"> have</w:t>
      </w:r>
      <w:r w:rsidRPr="7EF1FFD8">
        <w:rPr>
          <w:rFonts w:ascii="Cambria" w:eastAsia="Cambria" w:hAnsi="Cambria" w:cs="Cambria"/>
          <w:sz w:val="24"/>
          <w:szCs w:val="24"/>
        </w:rPr>
        <w:t xml:space="preserve"> highlighted the alarming </w:t>
      </w:r>
      <w:r w:rsidR="6BCA34FF" w:rsidRPr="7EF1FFD8">
        <w:rPr>
          <w:rFonts w:ascii="Cambria" w:eastAsia="Cambria" w:hAnsi="Cambria" w:cs="Cambria"/>
          <w:sz w:val="24"/>
          <w:szCs w:val="24"/>
        </w:rPr>
        <w:t xml:space="preserve">lack of nationwide safeguards regarding </w:t>
      </w:r>
      <w:r w:rsidR="4496015A" w:rsidRPr="7EF1FFD8">
        <w:rPr>
          <w:rFonts w:ascii="Cambria" w:eastAsia="Cambria" w:hAnsi="Cambria" w:cs="Cambria"/>
          <w:sz w:val="24"/>
          <w:szCs w:val="24"/>
        </w:rPr>
        <w:t>price transparency</w:t>
      </w:r>
      <w:r w:rsidR="7D789223" w:rsidRPr="7EF1FFD8">
        <w:rPr>
          <w:rFonts w:ascii="Cambria" w:eastAsia="Cambria" w:hAnsi="Cambria" w:cs="Cambria"/>
          <w:sz w:val="24"/>
          <w:szCs w:val="24"/>
        </w:rPr>
        <w:t>.</w:t>
      </w:r>
      <w:r w:rsidR="4496015A" w:rsidRPr="7EF1FFD8">
        <w:rPr>
          <w:rFonts w:ascii="Cambria" w:eastAsia="Cambria" w:hAnsi="Cambria" w:cs="Cambria"/>
          <w:sz w:val="24"/>
          <w:szCs w:val="24"/>
        </w:rPr>
        <w:t xml:space="preserve"> </w:t>
      </w:r>
      <w:r w:rsidR="733A1C4D" w:rsidRPr="7EF1FFD8">
        <w:rPr>
          <w:rFonts w:ascii="Cambria" w:eastAsia="Cambria" w:hAnsi="Cambria" w:cs="Cambria"/>
          <w:sz w:val="24"/>
          <w:szCs w:val="24"/>
        </w:rPr>
        <w:t xml:space="preserve">As American consumers struggled with </w:t>
      </w:r>
      <w:r w:rsidR="65F500FE" w:rsidRPr="7EF1FFD8">
        <w:rPr>
          <w:rFonts w:ascii="Cambria" w:eastAsia="Cambria" w:hAnsi="Cambria" w:cs="Cambria"/>
          <w:sz w:val="24"/>
          <w:szCs w:val="24"/>
        </w:rPr>
        <w:t>spiking inflation</w:t>
      </w:r>
      <w:r w:rsidR="733A1C4D" w:rsidRPr="7EF1FFD8">
        <w:rPr>
          <w:rFonts w:ascii="Cambria" w:eastAsia="Cambria" w:hAnsi="Cambria" w:cs="Cambria"/>
          <w:sz w:val="24"/>
          <w:szCs w:val="24"/>
        </w:rPr>
        <w:t>, co</w:t>
      </w:r>
      <w:r w:rsidR="64927F56" w:rsidRPr="7EF1FFD8">
        <w:rPr>
          <w:rFonts w:ascii="Cambria" w:eastAsia="Cambria" w:hAnsi="Cambria" w:cs="Cambria"/>
          <w:sz w:val="24"/>
          <w:szCs w:val="24"/>
        </w:rPr>
        <w:t>mpanies</w:t>
      </w:r>
      <w:r w:rsidR="085455BA" w:rsidRPr="7EF1FFD8">
        <w:rPr>
          <w:rFonts w:ascii="Cambria" w:eastAsia="Cambria" w:hAnsi="Cambria" w:cs="Cambria"/>
          <w:sz w:val="24"/>
          <w:szCs w:val="24"/>
        </w:rPr>
        <w:t xml:space="preserve"> posted </w:t>
      </w:r>
      <w:r w:rsidR="67DA7153" w:rsidRPr="7EF1FFD8">
        <w:rPr>
          <w:rFonts w:ascii="Cambria" w:eastAsia="Cambria" w:hAnsi="Cambria" w:cs="Cambria"/>
          <w:sz w:val="24"/>
          <w:szCs w:val="24"/>
        </w:rPr>
        <w:t>steep</w:t>
      </w:r>
      <w:r w:rsidR="085455BA" w:rsidRPr="7EF1FFD8">
        <w:rPr>
          <w:rFonts w:ascii="Cambria" w:eastAsia="Cambria" w:hAnsi="Cambria" w:cs="Cambria"/>
          <w:sz w:val="24"/>
          <w:szCs w:val="24"/>
        </w:rPr>
        <w:t xml:space="preserve"> profits,</w:t>
      </w:r>
      <w:r w:rsidR="733A1C4D" w:rsidRPr="7EF1FFD8">
        <w:rPr>
          <w:rStyle w:val="FootnoteReference"/>
          <w:rFonts w:ascii="Cambria" w:eastAsia="Cambria" w:hAnsi="Cambria" w:cs="Cambria"/>
          <w:sz w:val="24"/>
          <w:szCs w:val="24"/>
        </w:rPr>
        <w:footnoteReference w:id="3"/>
      </w:r>
      <w:r w:rsidR="085455BA" w:rsidRPr="7EF1FFD8">
        <w:rPr>
          <w:rFonts w:ascii="Cambria" w:eastAsia="Cambria" w:hAnsi="Cambria" w:cs="Cambria"/>
          <w:sz w:val="24"/>
          <w:szCs w:val="24"/>
        </w:rPr>
        <w:t xml:space="preserve"> with some estimat</w:t>
      </w:r>
      <w:r w:rsidR="01A806F1" w:rsidRPr="7EF1FFD8">
        <w:rPr>
          <w:rFonts w:ascii="Cambria" w:eastAsia="Cambria" w:hAnsi="Cambria" w:cs="Cambria"/>
          <w:sz w:val="24"/>
          <w:szCs w:val="24"/>
        </w:rPr>
        <w:t>ing that corporate greed</w:t>
      </w:r>
      <w:r w:rsidR="4B2BF298" w:rsidRPr="7EF1FFD8">
        <w:rPr>
          <w:rFonts w:ascii="Cambria" w:eastAsia="Cambria" w:hAnsi="Cambria" w:cs="Cambria"/>
          <w:sz w:val="24"/>
          <w:szCs w:val="24"/>
        </w:rPr>
        <w:t xml:space="preserve"> drove over 50% of consumer price increases</w:t>
      </w:r>
      <w:r w:rsidR="6FA0C379" w:rsidRPr="7EF1FFD8">
        <w:rPr>
          <w:rFonts w:ascii="Cambria" w:eastAsia="Cambria" w:hAnsi="Cambria" w:cs="Cambria"/>
          <w:sz w:val="24"/>
          <w:szCs w:val="24"/>
        </w:rPr>
        <w:t xml:space="preserve"> in the years following the pandemic</w:t>
      </w:r>
      <w:r w:rsidR="4B2BF298" w:rsidRPr="7EF1FFD8">
        <w:rPr>
          <w:rFonts w:ascii="Cambria" w:eastAsia="Cambria" w:hAnsi="Cambria" w:cs="Cambria"/>
          <w:sz w:val="24"/>
          <w:szCs w:val="24"/>
        </w:rPr>
        <w:t>.</w:t>
      </w:r>
      <w:r w:rsidR="733A1C4D" w:rsidRPr="7EF1FFD8">
        <w:rPr>
          <w:rStyle w:val="FootnoteReference"/>
          <w:rFonts w:ascii="Cambria" w:eastAsia="Cambria" w:hAnsi="Cambria" w:cs="Cambria"/>
          <w:sz w:val="24"/>
          <w:szCs w:val="24"/>
        </w:rPr>
        <w:footnoteReference w:id="4"/>
      </w:r>
      <w:r w:rsidR="58E30E78" w:rsidRPr="7EF1FFD8">
        <w:rPr>
          <w:rFonts w:ascii="Cambria" w:eastAsia="Cambria" w:hAnsi="Cambria" w:cs="Cambria"/>
          <w:sz w:val="24"/>
          <w:szCs w:val="24"/>
        </w:rPr>
        <w:t xml:space="preserve"> One </w:t>
      </w:r>
      <w:r w:rsidR="2CD40496" w:rsidRPr="7EF1FFD8">
        <w:rPr>
          <w:rFonts w:ascii="Cambria" w:eastAsia="Cambria" w:hAnsi="Cambria" w:cs="Cambria"/>
          <w:sz w:val="24"/>
          <w:szCs w:val="24"/>
        </w:rPr>
        <w:t xml:space="preserve">of the methods businesses have employed to make more money has been </w:t>
      </w:r>
      <w:r w:rsidR="5B07954F" w:rsidRPr="7EF1FFD8">
        <w:rPr>
          <w:rFonts w:ascii="Cambria" w:eastAsia="Cambria" w:hAnsi="Cambria" w:cs="Cambria"/>
          <w:sz w:val="24"/>
          <w:szCs w:val="24"/>
        </w:rPr>
        <w:lastRenderedPageBreak/>
        <w:t xml:space="preserve">to sell less product without lowering the price, a practice dubbed </w:t>
      </w:r>
      <w:r w:rsidR="7D9FDF74" w:rsidRPr="7EF1FFD8">
        <w:rPr>
          <w:rFonts w:ascii="Cambria" w:eastAsia="Cambria" w:hAnsi="Cambria" w:cs="Cambria"/>
          <w:sz w:val="24"/>
          <w:szCs w:val="24"/>
        </w:rPr>
        <w:t>“</w:t>
      </w:r>
      <w:r w:rsidR="5B07954F" w:rsidRPr="7EF1FFD8">
        <w:rPr>
          <w:rFonts w:ascii="Cambria" w:eastAsia="Cambria" w:hAnsi="Cambria" w:cs="Cambria"/>
          <w:sz w:val="24"/>
          <w:szCs w:val="24"/>
        </w:rPr>
        <w:t>shrinkflation.</w:t>
      </w:r>
      <w:r w:rsidR="14C03F24" w:rsidRPr="7EF1FFD8">
        <w:rPr>
          <w:rFonts w:ascii="Cambria" w:eastAsia="Cambria" w:hAnsi="Cambria" w:cs="Cambria"/>
          <w:sz w:val="24"/>
          <w:szCs w:val="24"/>
        </w:rPr>
        <w:t>”</w:t>
      </w:r>
      <w:r w:rsidR="5B07954F" w:rsidRPr="7EF1FFD8">
        <w:rPr>
          <w:rFonts w:ascii="Cambria" w:eastAsia="Cambria" w:hAnsi="Cambria" w:cs="Cambria"/>
          <w:sz w:val="24"/>
          <w:szCs w:val="24"/>
        </w:rPr>
        <w:t xml:space="preserve"> </w:t>
      </w:r>
      <w:r w:rsidR="36B5F9DE" w:rsidRPr="7EF1FFD8">
        <w:rPr>
          <w:rFonts w:ascii="Cambria" w:eastAsia="Cambria" w:hAnsi="Cambria" w:cs="Cambria"/>
          <w:sz w:val="24"/>
          <w:szCs w:val="24"/>
        </w:rPr>
        <w:t>From produce to cleaning products to toiletries, shrinkflation can deceive consumers into paying more than they normally would</w:t>
      </w:r>
      <w:r w:rsidR="7F291F3C" w:rsidRPr="7EF1FFD8">
        <w:rPr>
          <w:rFonts w:ascii="Cambria" w:eastAsia="Cambria" w:hAnsi="Cambria" w:cs="Cambria"/>
          <w:sz w:val="24"/>
          <w:szCs w:val="24"/>
        </w:rPr>
        <w:t xml:space="preserve"> for the same goods they have purchased for years. Senator Bob Casey’s S</w:t>
      </w:r>
      <w:r w:rsidR="2609C616" w:rsidRPr="7EF1FFD8">
        <w:rPr>
          <w:rFonts w:ascii="Cambria" w:eastAsia="Cambria" w:hAnsi="Cambria" w:cs="Cambria"/>
          <w:sz w:val="24"/>
          <w:szCs w:val="24"/>
        </w:rPr>
        <w:t>.</w:t>
      </w:r>
      <w:r w:rsidR="643EA005" w:rsidRPr="7EF1FFD8">
        <w:rPr>
          <w:rFonts w:ascii="Cambria" w:eastAsia="Cambria" w:hAnsi="Cambria" w:cs="Cambria"/>
          <w:sz w:val="24"/>
          <w:szCs w:val="24"/>
        </w:rPr>
        <w:t xml:space="preserve">3819, the </w:t>
      </w:r>
      <w:r w:rsidR="4AC55A18" w:rsidRPr="7EF1FFD8">
        <w:rPr>
          <w:rFonts w:ascii="Cambria" w:eastAsia="Cambria" w:hAnsi="Cambria" w:cs="Cambria"/>
          <w:sz w:val="24"/>
          <w:szCs w:val="24"/>
        </w:rPr>
        <w:t>“</w:t>
      </w:r>
      <w:r w:rsidR="643EA005" w:rsidRPr="7EF1FFD8">
        <w:rPr>
          <w:rFonts w:ascii="Cambria" w:eastAsia="Cambria" w:hAnsi="Cambria" w:cs="Cambria"/>
          <w:sz w:val="24"/>
          <w:szCs w:val="24"/>
        </w:rPr>
        <w:t>Shrinkflation Prevention Act,</w:t>
      </w:r>
      <w:r w:rsidR="0EA738A4" w:rsidRPr="7EF1FFD8">
        <w:rPr>
          <w:rFonts w:ascii="Cambria" w:eastAsia="Cambria" w:hAnsi="Cambria" w:cs="Cambria"/>
          <w:sz w:val="24"/>
          <w:szCs w:val="24"/>
        </w:rPr>
        <w:t>”</w:t>
      </w:r>
      <w:r w:rsidR="643EA005" w:rsidRPr="7EF1FFD8">
        <w:rPr>
          <w:rFonts w:ascii="Cambria" w:eastAsia="Cambria" w:hAnsi="Cambria" w:cs="Cambria"/>
          <w:sz w:val="24"/>
          <w:szCs w:val="24"/>
        </w:rPr>
        <w:t xml:space="preserve"> would make this practice illegal.</w:t>
      </w:r>
      <w:r w:rsidR="733A1C4D" w:rsidRPr="2459881D">
        <w:rPr>
          <w:rStyle w:val="FootnoteReference"/>
          <w:rFonts w:ascii="Cambria" w:eastAsia="Cambria" w:hAnsi="Cambria" w:cs="Cambria"/>
          <w:sz w:val="24"/>
          <w:szCs w:val="24"/>
        </w:rPr>
        <w:footnoteReference w:id="5"/>
      </w:r>
      <w:r w:rsidR="643EA005" w:rsidRPr="7EF1FFD8">
        <w:rPr>
          <w:rFonts w:ascii="Cambria" w:eastAsia="Cambria" w:hAnsi="Cambria" w:cs="Cambria"/>
          <w:sz w:val="24"/>
          <w:szCs w:val="24"/>
        </w:rPr>
        <w:t xml:space="preserve"> </w:t>
      </w:r>
      <w:r w:rsidR="63C14257" w:rsidRPr="7EF1FFD8">
        <w:rPr>
          <w:rFonts w:ascii="Cambria" w:eastAsia="Cambria" w:hAnsi="Cambria" w:cs="Cambria"/>
          <w:sz w:val="24"/>
          <w:szCs w:val="24"/>
        </w:rPr>
        <w:t>NCL</w:t>
      </w:r>
      <w:r w:rsidR="5FC15EB0" w:rsidRPr="7EF1FFD8">
        <w:rPr>
          <w:rFonts w:ascii="Cambria" w:eastAsia="Cambria" w:hAnsi="Cambria" w:cs="Cambria"/>
          <w:sz w:val="24"/>
          <w:szCs w:val="24"/>
        </w:rPr>
        <w:t xml:space="preserve"> urges the Senate Committee on Commerce, Science, and Transportation to </w:t>
      </w:r>
      <w:r w:rsidR="5CCB04BC" w:rsidRPr="7EF1FFD8">
        <w:rPr>
          <w:rFonts w:ascii="Cambria" w:eastAsia="Cambria" w:hAnsi="Cambria" w:cs="Cambria"/>
          <w:sz w:val="24"/>
          <w:szCs w:val="24"/>
        </w:rPr>
        <w:t>schedule</w:t>
      </w:r>
      <w:r w:rsidR="5592E92F" w:rsidRPr="7EF1FFD8">
        <w:rPr>
          <w:rFonts w:ascii="Cambria" w:eastAsia="Cambria" w:hAnsi="Cambria" w:cs="Cambria"/>
          <w:sz w:val="24"/>
          <w:szCs w:val="24"/>
        </w:rPr>
        <w:t xml:space="preserve"> a hearing and </w:t>
      </w:r>
      <w:r w:rsidR="49659DAD" w:rsidRPr="7EF1FFD8">
        <w:rPr>
          <w:rFonts w:ascii="Cambria" w:eastAsia="Cambria" w:hAnsi="Cambria" w:cs="Cambria"/>
          <w:sz w:val="24"/>
          <w:szCs w:val="24"/>
        </w:rPr>
        <w:t>affirmatively report</w:t>
      </w:r>
      <w:r w:rsidR="5FC15EB0" w:rsidRPr="7EF1FFD8">
        <w:rPr>
          <w:rFonts w:ascii="Cambria" w:eastAsia="Cambria" w:hAnsi="Cambria" w:cs="Cambria"/>
          <w:sz w:val="24"/>
          <w:szCs w:val="24"/>
        </w:rPr>
        <w:t xml:space="preserve"> this legislation. </w:t>
      </w:r>
    </w:p>
    <w:p w14:paraId="72129183" w14:textId="1E387CE2" w:rsidR="7EF1FFD8" w:rsidRDefault="7EF1FFD8" w:rsidP="7EF1FFD8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</w:p>
    <w:p w14:paraId="0F9C1A47" w14:textId="659C329A" w:rsidR="27D73196" w:rsidRDefault="51F1B38B" w:rsidP="7EF1FFD8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  <w:r w:rsidRPr="2459881D">
        <w:rPr>
          <w:rFonts w:ascii="Cambria" w:eastAsia="Cambria" w:hAnsi="Cambria" w:cs="Cambria"/>
          <w:sz w:val="24"/>
          <w:szCs w:val="24"/>
        </w:rPr>
        <w:t xml:space="preserve">The </w:t>
      </w:r>
      <w:r w:rsidR="7084B414" w:rsidRPr="2459881D">
        <w:rPr>
          <w:rFonts w:ascii="Cambria" w:eastAsia="Cambria" w:hAnsi="Cambria" w:cs="Cambria"/>
          <w:sz w:val="24"/>
          <w:szCs w:val="24"/>
        </w:rPr>
        <w:t xml:space="preserve">overpricing of goods without obvious disclosure of the change especially </w:t>
      </w:r>
      <w:r w:rsidR="019EEBF3" w:rsidRPr="2459881D">
        <w:rPr>
          <w:rFonts w:ascii="Cambria" w:eastAsia="Cambria" w:hAnsi="Cambria" w:cs="Cambria"/>
          <w:sz w:val="24"/>
          <w:szCs w:val="24"/>
        </w:rPr>
        <w:t>takes advantage of</w:t>
      </w:r>
      <w:r w:rsidR="7084B414" w:rsidRPr="2459881D">
        <w:rPr>
          <w:rFonts w:ascii="Cambria" w:eastAsia="Cambria" w:hAnsi="Cambria" w:cs="Cambria"/>
          <w:sz w:val="24"/>
          <w:szCs w:val="24"/>
        </w:rPr>
        <w:t xml:space="preserve"> lo</w:t>
      </w:r>
      <w:r w:rsidR="05481C5C" w:rsidRPr="2459881D">
        <w:rPr>
          <w:rFonts w:ascii="Cambria" w:eastAsia="Cambria" w:hAnsi="Cambria" w:cs="Cambria"/>
          <w:sz w:val="24"/>
          <w:szCs w:val="24"/>
        </w:rPr>
        <w:t>yal</w:t>
      </w:r>
      <w:r w:rsidR="7084B414" w:rsidRPr="2459881D">
        <w:rPr>
          <w:rFonts w:ascii="Cambria" w:eastAsia="Cambria" w:hAnsi="Cambria" w:cs="Cambria"/>
          <w:sz w:val="24"/>
          <w:szCs w:val="24"/>
        </w:rPr>
        <w:t xml:space="preserve"> </w:t>
      </w:r>
      <w:r w:rsidR="6CFD4BC6" w:rsidRPr="2459881D">
        <w:rPr>
          <w:rFonts w:ascii="Cambria" w:eastAsia="Cambria" w:hAnsi="Cambria" w:cs="Cambria"/>
          <w:sz w:val="24"/>
          <w:szCs w:val="24"/>
        </w:rPr>
        <w:t xml:space="preserve">customers who are accustomed to the previous cost per weight. </w:t>
      </w:r>
      <w:r w:rsidR="27D73196" w:rsidRPr="7EF1FFD8">
        <w:rPr>
          <w:rFonts w:ascii="Cambria" w:eastAsia="Cambria" w:hAnsi="Cambria" w:cs="Cambria"/>
          <w:sz w:val="24"/>
          <w:szCs w:val="24"/>
        </w:rPr>
        <w:t xml:space="preserve">Since shrinkflation took hold a few years ago, multiple surveys have found overwhelming consumer dissatisfaction with the </w:t>
      </w:r>
      <w:r w:rsidR="416EFA18" w:rsidRPr="7EF1FFD8">
        <w:rPr>
          <w:rFonts w:ascii="Cambria" w:eastAsia="Cambria" w:hAnsi="Cambria" w:cs="Cambria"/>
          <w:sz w:val="24"/>
          <w:szCs w:val="24"/>
        </w:rPr>
        <w:t>trend</w:t>
      </w:r>
      <w:r w:rsidR="27D73196" w:rsidRPr="7EF1FFD8">
        <w:rPr>
          <w:rFonts w:ascii="Cambria" w:eastAsia="Cambria" w:hAnsi="Cambria" w:cs="Cambria"/>
          <w:sz w:val="24"/>
          <w:szCs w:val="24"/>
        </w:rPr>
        <w:t>. One</w:t>
      </w:r>
      <w:r w:rsidR="3983A0F7" w:rsidRPr="7EF1FFD8">
        <w:rPr>
          <w:rFonts w:ascii="Cambria" w:eastAsia="Cambria" w:hAnsi="Cambria" w:cs="Cambria"/>
          <w:sz w:val="24"/>
          <w:szCs w:val="24"/>
        </w:rPr>
        <w:t xml:space="preserve"> study found that nearly three in four consumers are concerned about </w:t>
      </w:r>
      <w:r w:rsidR="7BA99B3E" w:rsidRPr="7EF1FFD8">
        <w:rPr>
          <w:rFonts w:ascii="Cambria" w:eastAsia="Cambria" w:hAnsi="Cambria" w:cs="Cambria"/>
          <w:sz w:val="24"/>
          <w:szCs w:val="24"/>
        </w:rPr>
        <w:t>the practice</w:t>
      </w:r>
      <w:r w:rsidR="3983A0F7" w:rsidRPr="7EF1FFD8">
        <w:rPr>
          <w:rFonts w:ascii="Cambria" w:eastAsia="Cambria" w:hAnsi="Cambria" w:cs="Cambria"/>
          <w:sz w:val="24"/>
          <w:szCs w:val="24"/>
        </w:rPr>
        <w:t>.</w:t>
      </w:r>
      <w:r w:rsidR="27D73196" w:rsidRPr="7EF1FFD8">
        <w:rPr>
          <w:rStyle w:val="FootnoteReference"/>
          <w:rFonts w:ascii="Cambria" w:eastAsia="Cambria" w:hAnsi="Cambria" w:cs="Cambria"/>
          <w:sz w:val="24"/>
          <w:szCs w:val="24"/>
        </w:rPr>
        <w:footnoteReference w:id="6"/>
      </w:r>
      <w:r w:rsidR="3983A0F7" w:rsidRPr="7EF1FFD8">
        <w:rPr>
          <w:rFonts w:ascii="Cambria" w:eastAsia="Cambria" w:hAnsi="Cambria" w:cs="Cambria"/>
          <w:sz w:val="24"/>
          <w:szCs w:val="24"/>
        </w:rPr>
        <w:t xml:space="preserve"> </w:t>
      </w:r>
      <w:r w:rsidR="20A3F989" w:rsidRPr="7EF1FFD8">
        <w:rPr>
          <w:rFonts w:ascii="Cambria" w:eastAsia="Cambria" w:hAnsi="Cambria" w:cs="Cambria"/>
          <w:sz w:val="24"/>
          <w:szCs w:val="24"/>
        </w:rPr>
        <w:t>Another reported that 79% of respondents felt cheated by shrinkflation.</w:t>
      </w:r>
      <w:r w:rsidR="27D73196" w:rsidRPr="7EF1FFD8">
        <w:rPr>
          <w:rStyle w:val="FootnoteReference"/>
          <w:rFonts w:ascii="Cambria" w:eastAsia="Cambria" w:hAnsi="Cambria" w:cs="Cambria"/>
          <w:sz w:val="24"/>
          <w:szCs w:val="24"/>
        </w:rPr>
        <w:footnoteReference w:id="7"/>
      </w:r>
      <w:r w:rsidR="20A3F989" w:rsidRPr="7EF1FFD8">
        <w:rPr>
          <w:rFonts w:ascii="Cambria" w:eastAsia="Cambria" w:hAnsi="Cambria" w:cs="Cambria"/>
          <w:sz w:val="24"/>
          <w:szCs w:val="24"/>
        </w:rPr>
        <w:t xml:space="preserve"> </w:t>
      </w:r>
      <w:r w:rsidR="6CFD4BC6" w:rsidRPr="7EF1FFD8">
        <w:rPr>
          <w:rFonts w:ascii="Cambria" w:eastAsia="Cambria" w:hAnsi="Cambria" w:cs="Cambria"/>
          <w:sz w:val="24"/>
          <w:szCs w:val="24"/>
        </w:rPr>
        <w:t>S</w:t>
      </w:r>
      <w:r w:rsidR="0DB469F1" w:rsidRPr="7EF1FFD8">
        <w:rPr>
          <w:rFonts w:ascii="Cambria" w:eastAsia="Cambria" w:hAnsi="Cambria" w:cs="Cambria"/>
          <w:sz w:val="24"/>
          <w:szCs w:val="24"/>
        </w:rPr>
        <w:t>.</w:t>
      </w:r>
      <w:r w:rsidR="6CFD4BC6" w:rsidRPr="7EF1FFD8">
        <w:rPr>
          <w:rFonts w:ascii="Cambria" w:eastAsia="Cambria" w:hAnsi="Cambria" w:cs="Cambria"/>
          <w:sz w:val="24"/>
          <w:szCs w:val="24"/>
        </w:rPr>
        <w:t>3819 would ensure that</w:t>
      </w:r>
      <w:r w:rsidR="65600346" w:rsidRPr="7EF1FFD8">
        <w:rPr>
          <w:rFonts w:ascii="Cambria" w:eastAsia="Cambria" w:hAnsi="Cambria" w:cs="Cambria"/>
          <w:sz w:val="24"/>
          <w:szCs w:val="24"/>
        </w:rPr>
        <w:t xml:space="preserve"> consumers will no</w:t>
      </w:r>
      <w:r w:rsidR="635BFC41" w:rsidRPr="7EF1FFD8">
        <w:rPr>
          <w:rFonts w:ascii="Cambria" w:eastAsia="Cambria" w:hAnsi="Cambria" w:cs="Cambria"/>
          <w:sz w:val="24"/>
          <w:szCs w:val="24"/>
        </w:rPr>
        <w:t>t fall prey to deceptive practices like shrinkflation</w:t>
      </w:r>
      <w:r w:rsidR="65600346" w:rsidRPr="7EF1FFD8">
        <w:rPr>
          <w:rFonts w:ascii="Cambria" w:eastAsia="Cambria" w:hAnsi="Cambria" w:cs="Cambria"/>
          <w:sz w:val="24"/>
          <w:szCs w:val="24"/>
        </w:rPr>
        <w:t xml:space="preserve">. </w:t>
      </w:r>
      <w:r w:rsidR="39DD3AC0" w:rsidRPr="7EF1FFD8">
        <w:rPr>
          <w:rFonts w:ascii="Cambria" w:eastAsia="Cambria" w:hAnsi="Cambria" w:cs="Cambria"/>
          <w:sz w:val="24"/>
          <w:szCs w:val="24"/>
        </w:rPr>
        <w:t>We urge the Committee to</w:t>
      </w:r>
      <w:r w:rsidR="2285FEA1" w:rsidRPr="7EF1FFD8">
        <w:rPr>
          <w:rFonts w:ascii="Cambria" w:eastAsia="Cambria" w:hAnsi="Cambria" w:cs="Cambria"/>
          <w:sz w:val="24"/>
          <w:szCs w:val="24"/>
        </w:rPr>
        <w:t xml:space="preserve"> affirm that </w:t>
      </w:r>
      <w:r w:rsidR="67BE4EE3" w:rsidRPr="7EF1FFD8">
        <w:rPr>
          <w:rFonts w:ascii="Cambria" w:eastAsia="Cambria" w:hAnsi="Cambria" w:cs="Cambria"/>
          <w:sz w:val="24"/>
          <w:szCs w:val="24"/>
        </w:rPr>
        <w:t>deceptiv</w:t>
      </w:r>
      <w:r w:rsidR="2285FEA1" w:rsidRPr="7EF1FFD8">
        <w:rPr>
          <w:rFonts w:ascii="Cambria" w:eastAsia="Cambria" w:hAnsi="Cambria" w:cs="Cambria"/>
          <w:sz w:val="24"/>
          <w:szCs w:val="24"/>
        </w:rPr>
        <w:t>e</w:t>
      </w:r>
      <w:r w:rsidR="67BE4EE3" w:rsidRPr="7EF1FFD8">
        <w:rPr>
          <w:rFonts w:ascii="Cambria" w:eastAsia="Cambria" w:hAnsi="Cambria" w:cs="Cambria"/>
          <w:sz w:val="24"/>
          <w:szCs w:val="24"/>
        </w:rPr>
        <w:t xml:space="preserve"> consumer practices</w:t>
      </w:r>
      <w:r w:rsidR="2285FEA1" w:rsidRPr="7EF1FFD8">
        <w:rPr>
          <w:rFonts w:ascii="Cambria" w:eastAsia="Cambria" w:hAnsi="Cambria" w:cs="Cambria"/>
          <w:sz w:val="24"/>
          <w:szCs w:val="24"/>
        </w:rPr>
        <w:t xml:space="preserve"> will not be tolerated, particularly when </w:t>
      </w:r>
      <w:r w:rsidR="744B878E" w:rsidRPr="7EF1FFD8">
        <w:rPr>
          <w:rFonts w:ascii="Cambria" w:eastAsia="Cambria" w:hAnsi="Cambria" w:cs="Cambria"/>
          <w:sz w:val="24"/>
          <w:szCs w:val="24"/>
        </w:rPr>
        <w:t xml:space="preserve">there is overwhelming evidence that </w:t>
      </w:r>
      <w:r w:rsidR="5A8E52A3" w:rsidRPr="7EF1FFD8">
        <w:rPr>
          <w:rFonts w:ascii="Cambria" w:eastAsia="Cambria" w:hAnsi="Cambria" w:cs="Cambria"/>
          <w:sz w:val="24"/>
          <w:szCs w:val="24"/>
        </w:rPr>
        <w:t>c</w:t>
      </w:r>
      <w:r w:rsidR="4C8CCBCA" w:rsidRPr="7EF1FFD8">
        <w:rPr>
          <w:rFonts w:ascii="Cambria" w:eastAsia="Cambria" w:hAnsi="Cambria" w:cs="Cambria"/>
          <w:sz w:val="24"/>
          <w:szCs w:val="24"/>
        </w:rPr>
        <w:t>ompanies are making record profits</w:t>
      </w:r>
      <w:r w:rsidR="1C3061BC" w:rsidRPr="7EF1FFD8">
        <w:rPr>
          <w:rFonts w:ascii="Cambria" w:eastAsia="Cambria" w:hAnsi="Cambria" w:cs="Cambria"/>
          <w:sz w:val="24"/>
          <w:szCs w:val="24"/>
        </w:rPr>
        <w:t>.</w:t>
      </w:r>
      <w:r w:rsidR="44AFA1FC" w:rsidRPr="7EF1FFD8">
        <w:rPr>
          <w:rFonts w:ascii="Cambria" w:eastAsia="Cambria" w:hAnsi="Cambria" w:cs="Cambria"/>
          <w:sz w:val="24"/>
          <w:szCs w:val="24"/>
        </w:rPr>
        <w:t xml:space="preserve"> NCL supports </w:t>
      </w:r>
      <w:r w:rsidR="684FC396" w:rsidRPr="7EF1FFD8">
        <w:rPr>
          <w:rFonts w:ascii="Cambria" w:eastAsia="Cambria" w:hAnsi="Cambria" w:cs="Cambria"/>
          <w:sz w:val="24"/>
          <w:szCs w:val="24"/>
        </w:rPr>
        <w:t>the Shrinkflation Prevention Act</w:t>
      </w:r>
      <w:r w:rsidR="44AFA1FC" w:rsidRPr="7EF1FFD8">
        <w:rPr>
          <w:rFonts w:ascii="Cambria" w:eastAsia="Cambria" w:hAnsi="Cambria" w:cs="Cambria"/>
          <w:sz w:val="24"/>
          <w:szCs w:val="24"/>
        </w:rPr>
        <w:t xml:space="preserve"> and </w:t>
      </w:r>
      <w:r w:rsidR="44D6C0A0" w:rsidRPr="7EF1FFD8">
        <w:rPr>
          <w:rFonts w:ascii="Cambria" w:eastAsia="Cambria" w:hAnsi="Cambria" w:cs="Cambria"/>
          <w:sz w:val="24"/>
          <w:szCs w:val="24"/>
        </w:rPr>
        <w:t>respectfully urges its passage without delay.</w:t>
      </w:r>
    </w:p>
    <w:p w14:paraId="0117A300" w14:textId="3E6FF58E" w:rsidR="7EF1FFD8" w:rsidRDefault="7EF1FFD8" w:rsidP="7EF1FFD8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</w:p>
    <w:p w14:paraId="7ABA4FD6" w14:textId="37EFFC4C" w:rsidR="0001CF90" w:rsidRDefault="0001CF90" w:rsidP="7EF1FFD8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  <w:r w:rsidRPr="7EF1FFD8">
        <w:rPr>
          <w:rFonts w:ascii="Cambria" w:eastAsia="Cambria" w:hAnsi="Cambria" w:cs="Cambria"/>
          <w:sz w:val="24"/>
          <w:szCs w:val="24"/>
        </w:rPr>
        <w:t>Sincerely,</w:t>
      </w:r>
    </w:p>
    <w:p w14:paraId="58AFB5B3" w14:textId="77777777" w:rsidR="001B1A86" w:rsidRDefault="001B1A86" w:rsidP="7EF1FFD8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</w:p>
    <w:p w14:paraId="187C6701" w14:textId="2F7B5F0D" w:rsidR="0001CF90" w:rsidRDefault="0001CF90" w:rsidP="7EF1FFD8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  <w:r w:rsidRPr="7EF1FFD8">
        <w:rPr>
          <w:rFonts w:ascii="Cambria" w:eastAsia="Cambria" w:hAnsi="Cambria" w:cs="Cambria"/>
          <w:sz w:val="24"/>
          <w:szCs w:val="24"/>
        </w:rPr>
        <w:t>Sally Greenberg</w:t>
      </w:r>
    </w:p>
    <w:p w14:paraId="54E0929C" w14:textId="1C5587CF" w:rsidR="0001CF90" w:rsidRDefault="0001CF90" w:rsidP="7EF1FFD8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  <w:r w:rsidRPr="7EF1FFD8">
        <w:rPr>
          <w:rFonts w:ascii="Cambria" w:eastAsia="Cambria" w:hAnsi="Cambria" w:cs="Cambria"/>
          <w:sz w:val="24"/>
          <w:szCs w:val="24"/>
        </w:rPr>
        <w:t>Chief Executive Officer</w:t>
      </w:r>
    </w:p>
    <w:p w14:paraId="1D171D0A" w14:textId="77777777" w:rsidR="001B1A86" w:rsidRDefault="0001CF90" w:rsidP="7EF1FFD8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  <w:r w:rsidRPr="7EF1FFD8">
        <w:rPr>
          <w:rFonts w:ascii="Cambria" w:eastAsia="Cambria" w:hAnsi="Cambria" w:cs="Cambria"/>
          <w:sz w:val="24"/>
          <w:szCs w:val="24"/>
        </w:rPr>
        <w:t>National Consumers League</w:t>
      </w:r>
    </w:p>
    <w:p w14:paraId="2A7FD3BF" w14:textId="0EE5B32A" w:rsidR="0001CF90" w:rsidRDefault="001B1A86" w:rsidP="7EF1FFD8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  <w:r w:rsidRPr="001B1A86">
        <w:rPr>
          <w:rFonts w:ascii="Segoe UI" w:eastAsia="Times New Roman" w:hAnsi="Segoe UI" w:cs="Segoe UI"/>
          <w:sz w:val="18"/>
          <w:szCs w:val="18"/>
        </w:rPr>
        <w:fldChar w:fldCharType="begin"/>
      </w:r>
      <w:r w:rsidRPr="001B1A86">
        <w:rPr>
          <w:rFonts w:ascii="Segoe UI" w:eastAsia="Times New Roman" w:hAnsi="Segoe UI" w:cs="Segoe UI"/>
          <w:sz w:val="18"/>
          <w:szCs w:val="18"/>
        </w:rPr>
        <w:instrText xml:space="preserve"> INCLUDEPICTURE "/Users/Eden/Library/Group Containers/UBF8T346G9.ms/WebArchiveCopyPasteTempFiles/com.microsoft.Word/0Pt3vWwLsGjhIAAAAASUVORK5CYII=" \* MERGEFORMATINET </w:instrText>
      </w:r>
      <w:r w:rsidRPr="001B1A86">
        <w:rPr>
          <w:rFonts w:ascii="Segoe UI" w:eastAsia="Times New Roman" w:hAnsi="Segoe UI" w:cs="Segoe UI"/>
          <w:sz w:val="18"/>
          <w:szCs w:val="18"/>
        </w:rPr>
        <w:fldChar w:fldCharType="separate"/>
      </w:r>
      <w:r w:rsidRPr="001B1A86">
        <w:rPr>
          <w:rFonts w:ascii="Segoe UI" w:eastAsia="Times New Roman" w:hAnsi="Segoe UI" w:cs="Segoe UI"/>
          <w:noProof/>
          <w:sz w:val="18"/>
          <w:szCs w:val="18"/>
        </w:rPr>
        <w:drawing>
          <wp:inline distT="0" distB="0" distL="0" distR="0" wp14:anchorId="5007E5BB" wp14:editId="6FC4A754">
            <wp:extent cx="2122311" cy="714693"/>
            <wp:effectExtent l="0" t="0" r="0" b="0"/>
            <wp:docPr id="1251293151" name="Picture 1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293151" name="Picture 1" descr="A close-up of a sign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242" cy="7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A86">
        <w:rPr>
          <w:rFonts w:ascii="Segoe UI" w:eastAsia="Times New Roman" w:hAnsi="Segoe UI" w:cs="Segoe UI"/>
          <w:sz w:val="18"/>
          <w:szCs w:val="18"/>
        </w:rPr>
        <w:fldChar w:fldCharType="end"/>
      </w:r>
    </w:p>
    <w:sectPr w:rsidR="0001C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3DEB0" w14:textId="77777777" w:rsidR="009305DD" w:rsidRDefault="009305DD">
      <w:pPr>
        <w:spacing w:after="0" w:line="240" w:lineRule="auto"/>
      </w:pPr>
      <w:r>
        <w:separator/>
      </w:r>
    </w:p>
  </w:endnote>
  <w:endnote w:type="continuationSeparator" w:id="0">
    <w:p w14:paraId="4CF03826" w14:textId="77777777" w:rsidR="009305DD" w:rsidRDefault="0093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7455C" w14:textId="77777777" w:rsidR="009305DD" w:rsidRDefault="009305DD">
      <w:pPr>
        <w:spacing w:after="0" w:line="240" w:lineRule="auto"/>
      </w:pPr>
      <w:r>
        <w:separator/>
      </w:r>
    </w:p>
  </w:footnote>
  <w:footnote w:type="continuationSeparator" w:id="0">
    <w:p w14:paraId="34D4545D" w14:textId="77777777" w:rsidR="009305DD" w:rsidRDefault="009305DD">
      <w:pPr>
        <w:spacing w:after="0" w:line="240" w:lineRule="auto"/>
      </w:pPr>
      <w:r>
        <w:continuationSeparator/>
      </w:r>
    </w:p>
  </w:footnote>
  <w:footnote w:id="1">
    <w:p w14:paraId="7B956A79" w14:textId="2F222835" w:rsidR="2459881D" w:rsidRDefault="2459881D" w:rsidP="2459881D">
      <w:pPr>
        <w:pStyle w:val="FootnoteText"/>
        <w:rPr>
          <w:rFonts w:ascii="Cambria" w:eastAsia="Cambria" w:hAnsi="Cambria" w:cs="Cambria"/>
        </w:rPr>
      </w:pPr>
      <w:r w:rsidRPr="2459881D">
        <w:rPr>
          <w:rStyle w:val="FootnoteReference"/>
          <w:rFonts w:ascii="Cambria" w:eastAsia="Cambria" w:hAnsi="Cambria" w:cs="Cambria"/>
        </w:rPr>
        <w:footnoteRef/>
      </w:r>
      <w:r w:rsidRPr="2459881D">
        <w:rPr>
          <w:rFonts w:ascii="Cambria" w:eastAsia="Cambria" w:hAnsi="Cambria" w:cs="Cambria"/>
        </w:rPr>
        <w:t xml:space="preserve"> “The unit-price is right: advocates commend large retailers for agreeing to provide unit prices online – National Consumers League,” </w:t>
      </w:r>
      <w:r w:rsidRPr="2459881D">
        <w:rPr>
          <w:rFonts w:ascii="Cambria" w:eastAsia="Cambria" w:hAnsi="Cambria" w:cs="Cambria"/>
          <w:i/>
          <w:iCs/>
        </w:rPr>
        <w:t>National Consumers League</w:t>
      </w:r>
      <w:r w:rsidRPr="2459881D">
        <w:rPr>
          <w:rFonts w:ascii="Cambria" w:eastAsia="Cambria" w:hAnsi="Cambria" w:cs="Cambria"/>
        </w:rPr>
        <w:t xml:space="preserve">, June 18, 2014. </w:t>
      </w:r>
      <w:hyperlink r:id="rId1">
        <w:r w:rsidRPr="2459881D">
          <w:rPr>
            <w:rStyle w:val="Hyperlink"/>
            <w:rFonts w:ascii="Cambria" w:eastAsia="Cambria" w:hAnsi="Cambria" w:cs="Cambria"/>
          </w:rPr>
          <w:t>https://nclnet.org/online_unit_pricing_release/</w:t>
        </w:r>
      </w:hyperlink>
    </w:p>
  </w:footnote>
  <w:footnote w:id="2">
    <w:p w14:paraId="4708256A" w14:textId="134B3A12" w:rsidR="2459881D" w:rsidRDefault="2459881D" w:rsidP="2459881D">
      <w:pPr>
        <w:pStyle w:val="FootnoteText"/>
        <w:rPr>
          <w:rFonts w:ascii="Cambria" w:eastAsia="Cambria" w:hAnsi="Cambria" w:cs="Cambria"/>
        </w:rPr>
      </w:pPr>
      <w:r w:rsidRPr="2459881D">
        <w:rPr>
          <w:rStyle w:val="FootnoteReference"/>
          <w:rFonts w:ascii="Cambria" w:eastAsia="Cambria" w:hAnsi="Cambria" w:cs="Cambria"/>
        </w:rPr>
        <w:footnoteRef/>
      </w:r>
      <w:r w:rsidRPr="2459881D">
        <w:rPr>
          <w:rFonts w:ascii="Cambria" w:eastAsia="Cambria" w:hAnsi="Cambria" w:cs="Cambria"/>
        </w:rPr>
        <w:t xml:space="preserve"> “Statement on NCL v. McCormick &amp; Company, Inc. And Giant of Maryland LLC – National Consumers League,” </w:t>
      </w:r>
      <w:r w:rsidRPr="2459881D">
        <w:rPr>
          <w:rFonts w:ascii="Cambria" w:eastAsia="Cambria" w:hAnsi="Cambria" w:cs="Cambria"/>
          <w:i/>
          <w:iCs/>
        </w:rPr>
        <w:t>National Consumers League</w:t>
      </w:r>
      <w:r w:rsidRPr="2459881D">
        <w:rPr>
          <w:rFonts w:ascii="Cambria" w:eastAsia="Cambria" w:hAnsi="Cambria" w:cs="Cambria"/>
        </w:rPr>
        <w:t xml:space="preserve">, August 27, 2015. </w:t>
      </w:r>
      <w:hyperlink r:id="rId2">
        <w:r w:rsidRPr="2459881D">
          <w:rPr>
            <w:rStyle w:val="Hyperlink"/>
            <w:rFonts w:ascii="Cambria" w:eastAsia="Cambria" w:hAnsi="Cambria" w:cs="Cambria"/>
          </w:rPr>
          <w:t>https://nclnet.org/ncl_v_mccormick/</w:t>
        </w:r>
      </w:hyperlink>
    </w:p>
  </w:footnote>
  <w:footnote w:id="3">
    <w:p w14:paraId="2C9DC1D1" w14:textId="0C752639" w:rsidR="7EF1FFD8" w:rsidRDefault="7EF1FFD8" w:rsidP="7EF1FFD8">
      <w:pPr>
        <w:pStyle w:val="FootnoteText"/>
        <w:rPr>
          <w:rFonts w:ascii="Cambria" w:eastAsia="Cambria" w:hAnsi="Cambria" w:cs="Cambria"/>
        </w:rPr>
      </w:pPr>
      <w:r w:rsidRPr="7EF1FFD8">
        <w:rPr>
          <w:rStyle w:val="FootnoteReference"/>
          <w:rFonts w:ascii="Cambria" w:eastAsia="Cambria" w:hAnsi="Cambria" w:cs="Cambria"/>
        </w:rPr>
        <w:footnoteRef/>
      </w:r>
      <w:r w:rsidRPr="7EF1FFD8">
        <w:rPr>
          <w:rFonts w:ascii="Cambria" w:eastAsia="Cambria" w:hAnsi="Cambria" w:cs="Cambria"/>
        </w:rPr>
        <w:t xml:space="preserve"> “Corporate Profits,” </w:t>
      </w:r>
      <w:r w:rsidRPr="7EF1FFD8">
        <w:rPr>
          <w:rFonts w:ascii="Cambria" w:eastAsia="Cambria" w:hAnsi="Cambria" w:cs="Cambria"/>
          <w:i/>
          <w:iCs/>
        </w:rPr>
        <w:t>Bureau of Economic Analysis</w:t>
      </w:r>
      <w:r w:rsidRPr="7EF1FFD8">
        <w:rPr>
          <w:rFonts w:ascii="Cambria" w:eastAsia="Cambria" w:hAnsi="Cambria" w:cs="Cambria"/>
        </w:rPr>
        <w:t xml:space="preserve">, December 21, 2023. </w:t>
      </w:r>
      <w:hyperlink r:id="rId3">
        <w:r w:rsidRPr="7EF1FFD8">
          <w:rPr>
            <w:rStyle w:val="Hyperlink"/>
            <w:rFonts w:ascii="Cambria" w:eastAsia="Cambria" w:hAnsi="Cambria" w:cs="Cambria"/>
          </w:rPr>
          <w:t>https://www.bea.gov/data/income-saving/corporate-profits</w:t>
        </w:r>
      </w:hyperlink>
    </w:p>
  </w:footnote>
  <w:footnote w:id="4">
    <w:p w14:paraId="45FFC053" w14:textId="0E1051A2" w:rsidR="7EF1FFD8" w:rsidRDefault="7EF1FFD8" w:rsidP="7EF1FFD8">
      <w:pPr>
        <w:pStyle w:val="FootnoteText"/>
        <w:rPr>
          <w:rFonts w:ascii="Cambria" w:eastAsia="Cambria" w:hAnsi="Cambria" w:cs="Cambria"/>
        </w:rPr>
      </w:pPr>
      <w:r w:rsidRPr="7EF1FFD8">
        <w:rPr>
          <w:rStyle w:val="FootnoteReference"/>
          <w:rFonts w:ascii="Cambria" w:eastAsia="Cambria" w:hAnsi="Cambria" w:cs="Cambria"/>
        </w:rPr>
        <w:footnoteRef/>
      </w:r>
      <w:r w:rsidRPr="7EF1FFD8">
        <w:rPr>
          <w:rFonts w:ascii="Cambria" w:eastAsia="Cambria" w:hAnsi="Cambria" w:cs="Cambria"/>
        </w:rPr>
        <w:t xml:space="preserve"> “Corporate profits have contributed disproportionately to inflation. How should policymakers respond?” </w:t>
      </w:r>
      <w:r w:rsidRPr="7EF1FFD8">
        <w:rPr>
          <w:rFonts w:ascii="Cambria" w:eastAsia="Cambria" w:hAnsi="Cambria" w:cs="Cambria"/>
          <w:i/>
          <w:iCs/>
        </w:rPr>
        <w:t>Economic Policy Institute</w:t>
      </w:r>
      <w:r w:rsidRPr="7EF1FFD8">
        <w:rPr>
          <w:rFonts w:ascii="Cambria" w:eastAsia="Cambria" w:hAnsi="Cambria" w:cs="Cambria"/>
        </w:rPr>
        <w:t xml:space="preserve">, April 21, 2022. </w:t>
      </w:r>
      <w:hyperlink r:id="rId4">
        <w:r w:rsidRPr="7EF1FFD8">
          <w:rPr>
            <w:rStyle w:val="Hyperlink"/>
            <w:rFonts w:ascii="Cambria" w:eastAsia="Cambria" w:hAnsi="Cambria" w:cs="Cambria"/>
          </w:rPr>
          <w:t>https://www.epi.org/blog/corporate-profits-have-contributed-disproportionately-to-inflation-how-should-policymakers-respond/</w:t>
        </w:r>
      </w:hyperlink>
    </w:p>
  </w:footnote>
  <w:footnote w:id="5">
    <w:p w14:paraId="100EC9D6" w14:textId="06FAC73E" w:rsidR="2459881D" w:rsidRDefault="2459881D" w:rsidP="2459881D">
      <w:pPr>
        <w:pStyle w:val="FootnoteText"/>
        <w:rPr>
          <w:rFonts w:ascii="Cambria" w:eastAsia="Cambria" w:hAnsi="Cambria" w:cs="Cambria"/>
        </w:rPr>
      </w:pPr>
      <w:r w:rsidRPr="2459881D">
        <w:rPr>
          <w:rStyle w:val="FootnoteReference"/>
          <w:rFonts w:ascii="Cambria" w:eastAsia="Cambria" w:hAnsi="Cambria" w:cs="Cambria"/>
        </w:rPr>
        <w:footnoteRef/>
      </w:r>
      <w:r w:rsidRPr="2459881D">
        <w:rPr>
          <w:rFonts w:ascii="Cambria" w:eastAsia="Cambria" w:hAnsi="Cambria" w:cs="Cambria"/>
        </w:rPr>
        <w:t xml:space="preserve"> “S.3819 - Shrinkflation Prevention Act of 2024,” </w:t>
      </w:r>
      <w:r w:rsidRPr="2459881D">
        <w:rPr>
          <w:rFonts w:ascii="Cambria" w:eastAsia="Cambria" w:hAnsi="Cambria" w:cs="Cambria"/>
          <w:i/>
          <w:iCs/>
        </w:rPr>
        <w:t>Congress.gov</w:t>
      </w:r>
      <w:r w:rsidRPr="2459881D">
        <w:rPr>
          <w:rFonts w:ascii="Cambria" w:eastAsia="Cambria" w:hAnsi="Cambria" w:cs="Cambria"/>
        </w:rPr>
        <w:t xml:space="preserve">, February 28, 2024. </w:t>
      </w:r>
      <w:hyperlink r:id="rId5">
        <w:r w:rsidRPr="2459881D">
          <w:rPr>
            <w:rStyle w:val="Hyperlink"/>
            <w:rFonts w:ascii="Cambria" w:eastAsia="Cambria" w:hAnsi="Cambria" w:cs="Cambria"/>
          </w:rPr>
          <w:t>https://www.congress.gov/bill/118th-congress/senate-bill/3819/text</w:t>
        </w:r>
      </w:hyperlink>
    </w:p>
  </w:footnote>
  <w:footnote w:id="6">
    <w:p w14:paraId="0A5B351B" w14:textId="33D5574E" w:rsidR="7EF1FFD8" w:rsidRDefault="7EF1FFD8" w:rsidP="7EF1FFD8">
      <w:pPr>
        <w:pStyle w:val="FootnoteText"/>
        <w:rPr>
          <w:rFonts w:ascii="Cambria" w:eastAsia="Cambria" w:hAnsi="Cambria" w:cs="Cambria"/>
        </w:rPr>
      </w:pPr>
      <w:r w:rsidRPr="7EF1FFD8">
        <w:rPr>
          <w:rStyle w:val="FootnoteReference"/>
          <w:rFonts w:ascii="Cambria" w:eastAsia="Cambria" w:hAnsi="Cambria" w:cs="Cambria"/>
        </w:rPr>
        <w:footnoteRef/>
      </w:r>
      <w:r w:rsidRPr="7EF1FFD8">
        <w:rPr>
          <w:rFonts w:ascii="Cambria" w:eastAsia="Cambria" w:hAnsi="Cambria" w:cs="Cambria"/>
        </w:rPr>
        <w:t xml:space="preserve"> “When less is not more: Investigating US consumer awareness of shrinkflation,” </w:t>
      </w:r>
      <w:r w:rsidRPr="7EF1FFD8">
        <w:rPr>
          <w:rFonts w:ascii="Cambria" w:eastAsia="Cambria" w:hAnsi="Cambria" w:cs="Cambria"/>
          <w:i/>
          <w:iCs/>
        </w:rPr>
        <w:t>YouGov</w:t>
      </w:r>
      <w:r w:rsidRPr="7EF1FFD8">
        <w:rPr>
          <w:rFonts w:ascii="Cambria" w:eastAsia="Cambria" w:hAnsi="Cambria" w:cs="Cambria"/>
        </w:rPr>
        <w:t xml:space="preserve">, April 3, 2023. </w:t>
      </w:r>
      <w:hyperlink r:id="rId6">
        <w:r w:rsidRPr="7EF1FFD8">
          <w:rPr>
            <w:rStyle w:val="Hyperlink"/>
            <w:rFonts w:ascii="Cambria" w:eastAsia="Cambria" w:hAnsi="Cambria" w:cs="Cambria"/>
          </w:rPr>
          <w:t>https://business.yougov.com/content/46409-when-less-is-not-more-investigating-us-consumer-awareness-of-shrinkflation</w:t>
        </w:r>
      </w:hyperlink>
    </w:p>
  </w:footnote>
  <w:footnote w:id="7">
    <w:p w14:paraId="2A78B3F9" w14:textId="5D043C5A" w:rsidR="7EF1FFD8" w:rsidRDefault="7EF1FFD8" w:rsidP="7EF1FFD8">
      <w:pPr>
        <w:pStyle w:val="FootnoteText"/>
        <w:rPr>
          <w:rFonts w:ascii="Cambria" w:eastAsia="Cambria" w:hAnsi="Cambria" w:cs="Cambria"/>
        </w:rPr>
      </w:pPr>
      <w:r w:rsidRPr="7EF1FFD8">
        <w:rPr>
          <w:rStyle w:val="FootnoteReference"/>
          <w:rFonts w:ascii="Cambria" w:eastAsia="Cambria" w:hAnsi="Cambria" w:cs="Cambria"/>
        </w:rPr>
        <w:footnoteRef/>
      </w:r>
      <w:r w:rsidRPr="7EF1FFD8">
        <w:rPr>
          <w:rFonts w:ascii="Cambria" w:eastAsia="Cambria" w:hAnsi="Cambria" w:cs="Cambria"/>
        </w:rPr>
        <w:t xml:space="preserve"> “Americans are noticing shrinkflation, and they’re not happy,” </w:t>
      </w:r>
      <w:r w:rsidRPr="7EF1FFD8">
        <w:rPr>
          <w:rFonts w:ascii="Cambria" w:eastAsia="Cambria" w:hAnsi="Cambria" w:cs="Cambria"/>
          <w:i/>
          <w:iCs/>
        </w:rPr>
        <w:t>Ipsos</w:t>
      </w:r>
      <w:r w:rsidRPr="7EF1FFD8">
        <w:rPr>
          <w:rFonts w:ascii="Cambria" w:eastAsia="Cambria" w:hAnsi="Cambria" w:cs="Cambria"/>
        </w:rPr>
        <w:t xml:space="preserve">, June 12, 2023. </w:t>
      </w:r>
      <w:hyperlink r:id="rId7">
        <w:r w:rsidRPr="7EF1FFD8">
          <w:rPr>
            <w:rStyle w:val="Hyperlink"/>
            <w:rFonts w:ascii="Cambria" w:eastAsia="Cambria" w:hAnsi="Cambria" w:cs="Cambria"/>
          </w:rPr>
          <w:t>https://www.ipsos.com/en-us/americans-are-noticing-shrinkflation-and-theyre-not-happy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DB7A34"/>
    <w:rsid w:val="0001CF90"/>
    <w:rsid w:val="001B1A86"/>
    <w:rsid w:val="002C55EE"/>
    <w:rsid w:val="006D1C3D"/>
    <w:rsid w:val="009305DD"/>
    <w:rsid w:val="013E21D7"/>
    <w:rsid w:val="019EEBF3"/>
    <w:rsid w:val="01A806F1"/>
    <w:rsid w:val="01B6D592"/>
    <w:rsid w:val="026E0F33"/>
    <w:rsid w:val="0303A8E6"/>
    <w:rsid w:val="035AF666"/>
    <w:rsid w:val="03682013"/>
    <w:rsid w:val="03EE1CC8"/>
    <w:rsid w:val="05481C5C"/>
    <w:rsid w:val="0577F5AF"/>
    <w:rsid w:val="061F651D"/>
    <w:rsid w:val="0764E14B"/>
    <w:rsid w:val="0770B66C"/>
    <w:rsid w:val="08261716"/>
    <w:rsid w:val="085455BA"/>
    <w:rsid w:val="0858A43E"/>
    <w:rsid w:val="08BB25F7"/>
    <w:rsid w:val="0992F2F3"/>
    <w:rsid w:val="0A1CE14C"/>
    <w:rsid w:val="0A634399"/>
    <w:rsid w:val="0A9CE966"/>
    <w:rsid w:val="0C58AA57"/>
    <w:rsid w:val="0CEC34FD"/>
    <w:rsid w:val="0DB469F1"/>
    <w:rsid w:val="0E9D4620"/>
    <w:rsid w:val="0EA738A4"/>
    <w:rsid w:val="10E8537B"/>
    <w:rsid w:val="110BC391"/>
    <w:rsid w:val="120ECAD4"/>
    <w:rsid w:val="12A56B95"/>
    <w:rsid w:val="13341ED0"/>
    <w:rsid w:val="14935A82"/>
    <w:rsid w:val="14C03F24"/>
    <w:rsid w:val="14F19B91"/>
    <w:rsid w:val="15BBC49E"/>
    <w:rsid w:val="18C0BD0D"/>
    <w:rsid w:val="19DFF8C7"/>
    <w:rsid w:val="19FFC5BC"/>
    <w:rsid w:val="1A0AFFC2"/>
    <w:rsid w:val="1C3061BC"/>
    <w:rsid w:val="1C558892"/>
    <w:rsid w:val="1F8E0480"/>
    <w:rsid w:val="20A3F989"/>
    <w:rsid w:val="2129D4E1"/>
    <w:rsid w:val="21A22246"/>
    <w:rsid w:val="2285FEA1"/>
    <w:rsid w:val="2374E23C"/>
    <w:rsid w:val="2424DD30"/>
    <w:rsid w:val="2439F1E4"/>
    <w:rsid w:val="2459881D"/>
    <w:rsid w:val="24A2B025"/>
    <w:rsid w:val="24A4C487"/>
    <w:rsid w:val="2609C616"/>
    <w:rsid w:val="27D73196"/>
    <w:rsid w:val="28699B18"/>
    <w:rsid w:val="29C20821"/>
    <w:rsid w:val="2A056B79"/>
    <w:rsid w:val="2AD0B727"/>
    <w:rsid w:val="2C178669"/>
    <w:rsid w:val="2C491772"/>
    <w:rsid w:val="2CD40496"/>
    <w:rsid w:val="2DCBBF76"/>
    <w:rsid w:val="2DF71D12"/>
    <w:rsid w:val="2E0857E9"/>
    <w:rsid w:val="2ED95DE9"/>
    <w:rsid w:val="2F32FA6E"/>
    <w:rsid w:val="2F6D21D6"/>
    <w:rsid w:val="312EBDD4"/>
    <w:rsid w:val="32C0DCF9"/>
    <w:rsid w:val="32CE75D0"/>
    <w:rsid w:val="33E03BAD"/>
    <w:rsid w:val="35561B9E"/>
    <w:rsid w:val="3649DE91"/>
    <w:rsid w:val="36A9DBBD"/>
    <w:rsid w:val="36B5F9DE"/>
    <w:rsid w:val="370D876C"/>
    <w:rsid w:val="37AF3A2F"/>
    <w:rsid w:val="37BD8260"/>
    <w:rsid w:val="3906A8A2"/>
    <w:rsid w:val="3983A0F7"/>
    <w:rsid w:val="39DD3AC0"/>
    <w:rsid w:val="3AD5A01A"/>
    <w:rsid w:val="3B1BF22F"/>
    <w:rsid w:val="3BB4224B"/>
    <w:rsid w:val="3F8637A4"/>
    <w:rsid w:val="3FAF6BE8"/>
    <w:rsid w:val="3FCC2AB2"/>
    <w:rsid w:val="40F3354A"/>
    <w:rsid w:val="415D4C01"/>
    <w:rsid w:val="416EFA18"/>
    <w:rsid w:val="41A88E17"/>
    <w:rsid w:val="4496015A"/>
    <w:rsid w:val="44AFA1FC"/>
    <w:rsid w:val="44D6C0A0"/>
    <w:rsid w:val="456857CD"/>
    <w:rsid w:val="46542D3A"/>
    <w:rsid w:val="4670F224"/>
    <w:rsid w:val="484EDD54"/>
    <w:rsid w:val="48CAFF8A"/>
    <w:rsid w:val="49659DAD"/>
    <w:rsid w:val="4A3BC8F0"/>
    <w:rsid w:val="4AC55A18"/>
    <w:rsid w:val="4B2BF298"/>
    <w:rsid w:val="4B829832"/>
    <w:rsid w:val="4C8CCBCA"/>
    <w:rsid w:val="4E43BC8F"/>
    <w:rsid w:val="4E6D8750"/>
    <w:rsid w:val="4FE4183E"/>
    <w:rsid w:val="5002FD06"/>
    <w:rsid w:val="5099CF9D"/>
    <w:rsid w:val="51917A2B"/>
    <w:rsid w:val="51F1B38B"/>
    <w:rsid w:val="530CD4EE"/>
    <w:rsid w:val="54AF6CA1"/>
    <w:rsid w:val="5592E92F"/>
    <w:rsid w:val="563065E8"/>
    <w:rsid w:val="567557BE"/>
    <w:rsid w:val="56EFE8C4"/>
    <w:rsid w:val="572EB990"/>
    <w:rsid w:val="577ECD7D"/>
    <w:rsid w:val="57BCF3B0"/>
    <w:rsid w:val="588BB925"/>
    <w:rsid w:val="58A4AAED"/>
    <w:rsid w:val="58CA89F1"/>
    <w:rsid w:val="58E30E78"/>
    <w:rsid w:val="58ED8D3B"/>
    <w:rsid w:val="5997A5B9"/>
    <w:rsid w:val="5A470C8E"/>
    <w:rsid w:val="5A8E52A3"/>
    <w:rsid w:val="5B07954F"/>
    <w:rsid w:val="5BDC8244"/>
    <w:rsid w:val="5CCB04BC"/>
    <w:rsid w:val="5D54E28F"/>
    <w:rsid w:val="5D7852A5"/>
    <w:rsid w:val="5EEB3BD1"/>
    <w:rsid w:val="5EF7115C"/>
    <w:rsid w:val="5FC15EB0"/>
    <w:rsid w:val="600BCD94"/>
    <w:rsid w:val="60276901"/>
    <w:rsid w:val="622853B2"/>
    <w:rsid w:val="635BFC41"/>
    <w:rsid w:val="63C14257"/>
    <w:rsid w:val="643EA005"/>
    <w:rsid w:val="64927F56"/>
    <w:rsid w:val="652402D5"/>
    <w:rsid w:val="65600346"/>
    <w:rsid w:val="65B9D94D"/>
    <w:rsid w:val="65F500FE"/>
    <w:rsid w:val="6661E6BB"/>
    <w:rsid w:val="67BE4EE3"/>
    <w:rsid w:val="67DA7153"/>
    <w:rsid w:val="684FC396"/>
    <w:rsid w:val="6896D5FC"/>
    <w:rsid w:val="6BCA34FF"/>
    <w:rsid w:val="6BF4956B"/>
    <w:rsid w:val="6C291AD1"/>
    <w:rsid w:val="6CFD4BC6"/>
    <w:rsid w:val="6FA0C379"/>
    <w:rsid w:val="7004E166"/>
    <w:rsid w:val="7010B687"/>
    <w:rsid w:val="7084B414"/>
    <w:rsid w:val="715B2612"/>
    <w:rsid w:val="72DB7A34"/>
    <w:rsid w:val="733A1C4D"/>
    <w:rsid w:val="738F8E77"/>
    <w:rsid w:val="7402F7AE"/>
    <w:rsid w:val="744B878E"/>
    <w:rsid w:val="74ADFA9C"/>
    <w:rsid w:val="75CC157C"/>
    <w:rsid w:val="7803466E"/>
    <w:rsid w:val="78D858A2"/>
    <w:rsid w:val="7ABF09A7"/>
    <w:rsid w:val="7BA99B3E"/>
    <w:rsid w:val="7CE1A0B8"/>
    <w:rsid w:val="7D19D931"/>
    <w:rsid w:val="7D2793C6"/>
    <w:rsid w:val="7D789223"/>
    <w:rsid w:val="7D9FDF74"/>
    <w:rsid w:val="7DEE8B2B"/>
    <w:rsid w:val="7EF1FFD8"/>
    <w:rsid w:val="7F291F3C"/>
    <w:rsid w:val="7FFC9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B7A34"/>
  <w15:chartTrackingRefBased/>
  <w15:docId w15:val="{0FC68472-46AE-4AC6-AA32-8734241C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a.gov/data/income-saving/corporate-profits" TargetMode="External"/><Relationship Id="rId7" Type="http://schemas.openxmlformats.org/officeDocument/2006/relationships/hyperlink" Target="https://www.ipsos.com/en-us/americans-are-noticing-shrinkflation-and-theyre-not-happy" TargetMode="External"/><Relationship Id="rId2" Type="http://schemas.openxmlformats.org/officeDocument/2006/relationships/hyperlink" Target="https://nclnet.org/ncl_v_mccormick/" TargetMode="External"/><Relationship Id="rId1" Type="http://schemas.openxmlformats.org/officeDocument/2006/relationships/hyperlink" Target="https://nclnet.org/online_unit_pricing_release/" TargetMode="External"/><Relationship Id="rId6" Type="http://schemas.openxmlformats.org/officeDocument/2006/relationships/hyperlink" Target="https://business.yougov.com/content/46409-when-less-is-not-more-investigating-us-consumer-awareness-of-shrinkflation" TargetMode="External"/><Relationship Id="rId5" Type="http://schemas.openxmlformats.org/officeDocument/2006/relationships/hyperlink" Target="https://www.congress.gov/bill/118th-congress/senate-bill/3819/text" TargetMode="External"/><Relationship Id="rId4" Type="http://schemas.openxmlformats.org/officeDocument/2006/relationships/hyperlink" Target="https://www.epi.org/blog/corporate-profits-have-contributed-disproportionately-to-inflation-how-should-policymakers-respo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Iscil</dc:creator>
  <cp:keywords/>
  <dc:description/>
  <cp:lastModifiedBy>Eden Iscil</cp:lastModifiedBy>
  <cp:revision>3</cp:revision>
  <dcterms:created xsi:type="dcterms:W3CDTF">2024-03-07T16:10:00Z</dcterms:created>
  <dcterms:modified xsi:type="dcterms:W3CDTF">2024-03-13T13:02:00Z</dcterms:modified>
</cp:coreProperties>
</file>